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832" w:rsidRDefault="00504832" w:rsidP="0023403A">
      <w:pPr>
        <w:jc w:val="center"/>
        <w:rPr>
          <w:rFonts w:ascii="Arial" w:hAnsi="Arial" w:cs="Arial"/>
          <w:b/>
          <w:sz w:val="24"/>
          <w:szCs w:val="24"/>
        </w:rPr>
      </w:pPr>
      <w:bookmarkStart w:id="0" w:name="_GoBack"/>
      <w:bookmarkEnd w:id="0"/>
      <w:r>
        <w:rPr>
          <w:rFonts w:ascii="Helvetica" w:hAnsi="Helvetica"/>
          <w:noProof/>
          <w:color w:val="666666"/>
          <w:sz w:val="21"/>
          <w:szCs w:val="21"/>
          <w:shd w:val="clear" w:color="auto" w:fill="FFFDEA"/>
          <w:lang w:eastAsia="de-DE"/>
        </w:rPr>
        <w:drawing>
          <wp:inline distT="0" distB="0" distL="0" distR="0" wp14:anchorId="1C7E8EA4" wp14:editId="04521421">
            <wp:extent cx="390525" cy="546735"/>
            <wp:effectExtent l="0" t="0" r="9525" b="5715"/>
            <wp:docPr id="4" name="Bild 4" descr="https://amtsgericht-ulm.justiz-bw.de/pb/site/jum2/get/3841515/landeswappen_klein.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mtsgericht-ulm.justiz-bw.de/pb/site/jum2/get/3841515/landeswappen_klein.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832" cy="551365"/>
                    </a:xfrm>
                    <a:prstGeom prst="rect">
                      <a:avLst/>
                    </a:prstGeom>
                    <a:noFill/>
                    <a:ln>
                      <a:noFill/>
                    </a:ln>
                  </pic:spPr>
                </pic:pic>
              </a:graphicData>
            </a:graphic>
          </wp:inline>
        </w:drawing>
      </w:r>
    </w:p>
    <w:p w:rsidR="00504832" w:rsidRPr="0023403A" w:rsidRDefault="00504832" w:rsidP="00504832">
      <w:pPr>
        <w:jc w:val="center"/>
        <w:rPr>
          <w:rFonts w:ascii="Times New Roman" w:hAnsi="Times New Roman" w:cs="Times New Roman"/>
          <w:b/>
          <w:sz w:val="32"/>
          <w:szCs w:val="24"/>
        </w:rPr>
      </w:pPr>
      <w:r w:rsidRPr="0023403A">
        <w:rPr>
          <w:rFonts w:ascii="Times New Roman" w:hAnsi="Times New Roman" w:cs="Times New Roman"/>
          <w:b/>
          <w:sz w:val="32"/>
          <w:szCs w:val="24"/>
        </w:rPr>
        <w:t>Baden-Württemberg</w:t>
      </w:r>
    </w:p>
    <w:p w:rsidR="00504832" w:rsidRPr="00504832" w:rsidRDefault="00504832" w:rsidP="00504832">
      <w:pPr>
        <w:jc w:val="center"/>
      </w:pPr>
      <w:r>
        <w:t xml:space="preserve">AMTSGERICHT Ulm </w:t>
      </w:r>
      <w:r>
        <w:br/>
        <w:t>-NACHLASSGERICHT-</w:t>
      </w:r>
    </w:p>
    <w:p w:rsidR="00504832" w:rsidRDefault="00504832" w:rsidP="008416B6">
      <w:pPr>
        <w:rPr>
          <w:rFonts w:ascii="Arial" w:hAnsi="Arial" w:cs="Arial"/>
          <w:b/>
          <w:sz w:val="24"/>
          <w:szCs w:val="24"/>
        </w:rPr>
      </w:pPr>
    </w:p>
    <w:p w:rsidR="008416B6" w:rsidRPr="008416B6" w:rsidRDefault="008416B6" w:rsidP="008416B6">
      <w:pPr>
        <w:jc w:val="center"/>
        <w:rPr>
          <w:rFonts w:ascii="Arial" w:hAnsi="Arial" w:cs="Arial"/>
          <w:b/>
          <w:sz w:val="32"/>
          <w:szCs w:val="24"/>
        </w:rPr>
      </w:pPr>
      <w:r w:rsidRPr="008416B6">
        <w:rPr>
          <w:rFonts w:ascii="Arial" w:hAnsi="Arial" w:cs="Arial"/>
          <w:b/>
          <w:sz w:val="28"/>
        </w:rPr>
        <w:t>Merkblatt für Vermieter</w:t>
      </w:r>
    </w:p>
    <w:p w:rsidR="008416B6" w:rsidRDefault="008416B6" w:rsidP="008416B6">
      <w:pPr>
        <w:rPr>
          <w:rFonts w:ascii="Arial" w:hAnsi="Arial" w:cs="Arial"/>
          <w:b/>
          <w:sz w:val="24"/>
          <w:szCs w:val="24"/>
        </w:rPr>
      </w:pPr>
    </w:p>
    <w:p w:rsidR="008416B6" w:rsidRPr="008416B6" w:rsidRDefault="008416B6" w:rsidP="008416B6">
      <w:pPr>
        <w:rPr>
          <w:rFonts w:ascii="Arial" w:hAnsi="Arial" w:cs="Arial"/>
          <w:b/>
          <w:sz w:val="24"/>
          <w:szCs w:val="24"/>
        </w:rPr>
      </w:pPr>
      <w:r w:rsidRPr="008416B6">
        <w:rPr>
          <w:rFonts w:ascii="Arial" w:hAnsi="Arial" w:cs="Arial"/>
          <w:b/>
          <w:sz w:val="24"/>
          <w:szCs w:val="24"/>
        </w:rPr>
        <w:t xml:space="preserve">1. Erbenanfrage </w:t>
      </w:r>
    </w:p>
    <w:p w:rsidR="008416B6" w:rsidRPr="008416B6" w:rsidRDefault="008416B6" w:rsidP="008416B6">
      <w:pPr>
        <w:rPr>
          <w:rFonts w:ascii="Arial" w:hAnsi="Arial" w:cs="Arial"/>
          <w:sz w:val="24"/>
          <w:szCs w:val="24"/>
        </w:rPr>
      </w:pPr>
      <w:r w:rsidRPr="008416B6">
        <w:rPr>
          <w:rFonts w:ascii="Arial" w:hAnsi="Arial" w:cs="Arial"/>
          <w:sz w:val="24"/>
          <w:szCs w:val="24"/>
        </w:rPr>
        <w:t xml:space="preserve">Vermieter haben grundsätzlich ein berechtigtes Interesse am </w:t>
      </w:r>
      <w:r>
        <w:rPr>
          <w:rFonts w:ascii="Arial" w:hAnsi="Arial" w:cs="Arial"/>
          <w:sz w:val="24"/>
          <w:szCs w:val="24"/>
        </w:rPr>
        <w:t xml:space="preserve">Erhalt einer Auskunft über die </w:t>
      </w:r>
      <w:r w:rsidRPr="008416B6">
        <w:rPr>
          <w:rFonts w:ascii="Arial" w:hAnsi="Arial" w:cs="Arial"/>
          <w:sz w:val="24"/>
          <w:szCs w:val="24"/>
        </w:rPr>
        <w:t>Erben sowie an der Einsicht in die Nachlassakte. Das berechtig</w:t>
      </w:r>
      <w:r>
        <w:rPr>
          <w:rFonts w:ascii="Arial" w:hAnsi="Arial" w:cs="Arial"/>
          <w:sz w:val="24"/>
          <w:szCs w:val="24"/>
        </w:rPr>
        <w:t>te Interesse ist jedoch gem. §</w:t>
      </w:r>
      <w:r w:rsidRPr="008416B6">
        <w:rPr>
          <w:rFonts w:ascii="Arial" w:hAnsi="Arial" w:cs="Arial"/>
          <w:sz w:val="24"/>
          <w:szCs w:val="24"/>
        </w:rPr>
        <w:t xml:space="preserve">13 </w:t>
      </w:r>
      <w:proofErr w:type="spellStart"/>
      <w:r w:rsidRPr="008416B6">
        <w:rPr>
          <w:rFonts w:ascii="Arial" w:hAnsi="Arial" w:cs="Arial"/>
          <w:sz w:val="24"/>
          <w:szCs w:val="24"/>
        </w:rPr>
        <w:t>FamFG</w:t>
      </w:r>
      <w:proofErr w:type="spellEnd"/>
      <w:r w:rsidRPr="008416B6">
        <w:rPr>
          <w:rFonts w:ascii="Arial" w:hAnsi="Arial" w:cs="Arial"/>
          <w:sz w:val="24"/>
          <w:szCs w:val="24"/>
        </w:rPr>
        <w:t xml:space="preserve"> glaubhaft zu m</w:t>
      </w:r>
      <w:r>
        <w:rPr>
          <w:rFonts w:ascii="Arial" w:hAnsi="Arial" w:cs="Arial"/>
          <w:sz w:val="24"/>
          <w:szCs w:val="24"/>
        </w:rPr>
        <w:t xml:space="preserve">achen. Daher ist eine Kopie des </w:t>
      </w:r>
      <w:r w:rsidRPr="008416B6">
        <w:rPr>
          <w:rFonts w:ascii="Arial" w:hAnsi="Arial" w:cs="Arial"/>
          <w:sz w:val="24"/>
          <w:szCs w:val="24"/>
        </w:rPr>
        <w:t>Mietvertr</w:t>
      </w:r>
      <w:r>
        <w:rPr>
          <w:rFonts w:ascii="Arial" w:hAnsi="Arial" w:cs="Arial"/>
          <w:sz w:val="24"/>
          <w:szCs w:val="24"/>
        </w:rPr>
        <w:t xml:space="preserve">ages vorzulegen, aus dem </w:t>
      </w:r>
      <w:r w:rsidRPr="008416B6">
        <w:rPr>
          <w:rFonts w:ascii="Arial" w:hAnsi="Arial" w:cs="Arial"/>
          <w:sz w:val="24"/>
          <w:szCs w:val="24"/>
        </w:rPr>
        <w:t>sich die Mietparteien, der Mietgegenstand und die Unterschri</w:t>
      </w:r>
      <w:r>
        <w:rPr>
          <w:rFonts w:ascii="Arial" w:hAnsi="Arial" w:cs="Arial"/>
          <w:sz w:val="24"/>
          <w:szCs w:val="24"/>
        </w:rPr>
        <w:t xml:space="preserve">ften ergeben. Sollte sich Ihre </w:t>
      </w:r>
      <w:r w:rsidRPr="008416B6">
        <w:rPr>
          <w:rFonts w:ascii="Arial" w:hAnsi="Arial" w:cs="Arial"/>
          <w:sz w:val="24"/>
          <w:szCs w:val="24"/>
        </w:rPr>
        <w:t>Eigentümerstellung nicht aus dem Mietvertrag ergebe</w:t>
      </w:r>
      <w:r>
        <w:rPr>
          <w:rFonts w:ascii="Arial" w:hAnsi="Arial" w:cs="Arial"/>
          <w:sz w:val="24"/>
          <w:szCs w:val="24"/>
        </w:rPr>
        <w:t xml:space="preserve">n ist ein amtlich beglaubigter </w:t>
      </w:r>
      <w:r w:rsidRPr="008416B6">
        <w:rPr>
          <w:rFonts w:ascii="Arial" w:hAnsi="Arial" w:cs="Arial"/>
          <w:sz w:val="24"/>
          <w:szCs w:val="24"/>
        </w:rPr>
        <w:t>Grundbuchauszug vorzulegen. Die Anfrage ist schriftlich unt</w:t>
      </w:r>
      <w:r>
        <w:rPr>
          <w:rFonts w:ascii="Arial" w:hAnsi="Arial" w:cs="Arial"/>
          <w:sz w:val="24"/>
          <w:szCs w:val="24"/>
        </w:rPr>
        <w:t xml:space="preserve">er Angabe des Erblassers sowie </w:t>
      </w:r>
      <w:r w:rsidRPr="008416B6">
        <w:rPr>
          <w:rFonts w:ascii="Arial" w:hAnsi="Arial" w:cs="Arial"/>
          <w:sz w:val="24"/>
          <w:szCs w:val="24"/>
        </w:rPr>
        <w:t xml:space="preserve">des Sterbedatums zu stellen (nicht per E-Mail). </w:t>
      </w:r>
    </w:p>
    <w:p w:rsidR="008416B6" w:rsidRPr="008416B6" w:rsidRDefault="008416B6" w:rsidP="008416B6">
      <w:pPr>
        <w:rPr>
          <w:rFonts w:ascii="Arial" w:hAnsi="Arial" w:cs="Arial"/>
          <w:b/>
          <w:sz w:val="24"/>
          <w:szCs w:val="24"/>
        </w:rPr>
      </w:pPr>
      <w:r w:rsidRPr="008416B6">
        <w:rPr>
          <w:rFonts w:ascii="Arial" w:hAnsi="Arial" w:cs="Arial"/>
          <w:b/>
          <w:sz w:val="24"/>
          <w:szCs w:val="24"/>
        </w:rPr>
        <w:t xml:space="preserve">2. Erben sind bekannt: </w:t>
      </w:r>
    </w:p>
    <w:p w:rsidR="008416B6" w:rsidRDefault="008416B6" w:rsidP="008416B6">
      <w:pPr>
        <w:rPr>
          <w:rFonts w:ascii="Arial" w:hAnsi="Arial" w:cs="Arial"/>
          <w:sz w:val="24"/>
          <w:szCs w:val="24"/>
        </w:rPr>
      </w:pPr>
      <w:r w:rsidRPr="008416B6">
        <w:rPr>
          <w:rFonts w:ascii="Arial" w:hAnsi="Arial" w:cs="Arial"/>
          <w:sz w:val="24"/>
          <w:szCs w:val="24"/>
        </w:rPr>
        <w:t>Ihre Ansprechpartner sind in erster Linie</w:t>
      </w:r>
      <w:r>
        <w:rPr>
          <w:rFonts w:ascii="Arial" w:hAnsi="Arial" w:cs="Arial"/>
          <w:sz w:val="24"/>
          <w:szCs w:val="24"/>
        </w:rPr>
        <w:t xml:space="preserve"> die Erben und demnach für die </w:t>
      </w:r>
      <w:r w:rsidRPr="008416B6">
        <w:rPr>
          <w:rFonts w:ascii="Arial" w:hAnsi="Arial" w:cs="Arial"/>
          <w:sz w:val="24"/>
          <w:szCs w:val="24"/>
        </w:rPr>
        <w:t xml:space="preserve">Wohnungsangelegenheiten verantwortlich. Bitte wenden Sie sich direkt an diese. </w:t>
      </w:r>
    </w:p>
    <w:p w:rsidR="008416B6" w:rsidRPr="008416B6" w:rsidRDefault="008416B6" w:rsidP="008416B6">
      <w:pPr>
        <w:rPr>
          <w:rFonts w:ascii="Arial" w:hAnsi="Arial" w:cs="Arial"/>
          <w:sz w:val="24"/>
          <w:szCs w:val="24"/>
        </w:rPr>
      </w:pPr>
    </w:p>
    <w:p w:rsidR="008416B6" w:rsidRPr="008416B6" w:rsidRDefault="008416B6" w:rsidP="008416B6">
      <w:pPr>
        <w:rPr>
          <w:rFonts w:ascii="Arial" w:hAnsi="Arial" w:cs="Arial"/>
          <w:b/>
          <w:sz w:val="24"/>
          <w:szCs w:val="24"/>
        </w:rPr>
      </w:pPr>
      <w:r w:rsidRPr="008416B6">
        <w:rPr>
          <w:rFonts w:ascii="Arial" w:hAnsi="Arial" w:cs="Arial"/>
          <w:b/>
          <w:sz w:val="24"/>
          <w:szCs w:val="24"/>
        </w:rPr>
        <w:t xml:space="preserve">3. Die Erben sind unbekannt oder alle bekannten Erben haben die Erbschaft </w:t>
      </w:r>
    </w:p>
    <w:p w:rsidR="008416B6" w:rsidRPr="008416B6" w:rsidRDefault="008416B6" w:rsidP="008416B6">
      <w:pPr>
        <w:rPr>
          <w:rFonts w:ascii="Arial" w:hAnsi="Arial" w:cs="Arial"/>
          <w:b/>
          <w:sz w:val="24"/>
          <w:szCs w:val="24"/>
        </w:rPr>
      </w:pPr>
      <w:r w:rsidRPr="008416B6">
        <w:rPr>
          <w:rFonts w:ascii="Arial" w:hAnsi="Arial" w:cs="Arial"/>
          <w:b/>
          <w:sz w:val="24"/>
          <w:szCs w:val="24"/>
        </w:rPr>
        <w:t xml:space="preserve">ausgeschlagen: </w:t>
      </w:r>
    </w:p>
    <w:p w:rsidR="008416B6" w:rsidRPr="008416B6" w:rsidRDefault="008416B6" w:rsidP="008416B6">
      <w:pPr>
        <w:rPr>
          <w:rFonts w:ascii="Arial" w:hAnsi="Arial" w:cs="Arial"/>
          <w:sz w:val="24"/>
          <w:szCs w:val="24"/>
          <w:u w:val="single"/>
        </w:rPr>
      </w:pPr>
      <w:r>
        <w:rPr>
          <w:rFonts w:ascii="Arial" w:hAnsi="Arial" w:cs="Arial"/>
          <w:sz w:val="24"/>
          <w:szCs w:val="24"/>
          <w:u w:val="single"/>
        </w:rPr>
        <w:t xml:space="preserve">a) </w:t>
      </w:r>
      <w:r w:rsidRPr="008416B6">
        <w:rPr>
          <w:rFonts w:ascii="Arial" w:hAnsi="Arial" w:cs="Arial"/>
          <w:sz w:val="24"/>
          <w:szCs w:val="24"/>
          <w:u w:val="single"/>
        </w:rPr>
        <w:t xml:space="preserve">Räumung der Wohnung </w:t>
      </w:r>
    </w:p>
    <w:p w:rsidR="00504832" w:rsidRDefault="008416B6" w:rsidP="008416B6">
      <w:pPr>
        <w:rPr>
          <w:rFonts w:ascii="Arial" w:hAnsi="Arial" w:cs="Arial"/>
          <w:sz w:val="24"/>
          <w:szCs w:val="24"/>
        </w:rPr>
      </w:pPr>
      <w:r w:rsidRPr="008416B6">
        <w:rPr>
          <w:rFonts w:ascii="Arial" w:hAnsi="Arial" w:cs="Arial"/>
          <w:sz w:val="24"/>
          <w:szCs w:val="24"/>
        </w:rPr>
        <w:t>Das Nachlassgericht erteilt mangels Rechtsgrundlage kei</w:t>
      </w:r>
      <w:r>
        <w:rPr>
          <w:rFonts w:ascii="Arial" w:hAnsi="Arial" w:cs="Arial"/>
          <w:sz w:val="24"/>
          <w:szCs w:val="24"/>
        </w:rPr>
        <w:t xml:space="preserve">ne Genehmigungen zur Auflösung </w:t>
      </w:r>
      <w:r w:rsidRPr="008416B6">
        <w:rPr>
          <w:rFonts w:ascii="Arial" w:hAnsi="Arial" w:cs="Arial"/>
          <w:sz w:val="24"/>
          <w:szCs w:val="24"/>
        </w:rPr>
        <w:t>oder Räumung von Wohnungen oder der Verwertung, V</w:t>
      </w:r>
      <w:r>
        <w:rPr>
          <w:rFonts w:ascii="Arial" w:hAnsi="Arial" w:cs="Arial"/>
          <w:sz w:val="24"/>
          <w:szCs w:val="24"/>
        </w:rPr>
        <w:t>ernichtung oder Entsorgung von Nachlassgegenständen.</w:t>
      </w:r>
    </w:p>
    <w:p w:rsidR="00504832" w:rsidRDefault="008416B6" w:rsidP="008416B6">
      <w:pPr>
        <w:rPr>
          <w:rFonts w:ascii="Arial" w:hAnsi="Arial" w:cs="Arial"/>
          <w:sz w:val="24"/>
          <w:szCs w:val="24"/>
        </w:rPr>
      </w:pPr>
      <w:r w:rsidRPr="008416B6">
        <w:rPr>
          <w:rFonts w:ascii="Arial" w:hAnsi="Arial" w:cs="Arial"/>
          <w:sz w:val="24"/>
          <w:szCs w:val="24"/>
        </w:rPr>
        <w:t>Falls sich der Vermieter dafür entscheidet, die Wohnu</w:t>
      </w:r>
      <w:r>
        <w:rPr>
          <w:rFonts w:ascii="Arial" w:hAnsi="Arial" w:cs="Arial"/>
          <w:sz w:val="24"/>
          <w:szCs w:val="24"/>
        </w:rPr>
        <w:t xml:space="preserve">ng eigenständig und in eigener </w:t>
      </w:r>
      <w:r w:rsidRPr="008416B6">
        <w:rPr>
          <w:rFonts w:ascii="Arial" w:hAnsi="Arial" w:cs="Arial"/>
          <w:sz w:val="24"/>
          <w:szCs w:val="24"/>
        </w:rPr>
        <w:t>Verantwortung zu räumen, ist dieser verpflichtet, bei Auffinden von</w:t>
      </w:r>
      <w:r>
        <w:rPr>
          <w:rFonts w:ascii="Arial" w:hAnsi="Arial" w:cs="Arial"/>
          <w:sz w:val="24"/>
          <w:szCs w:val="24"/>
        </w:rPr>
        <w:t xml:space="preserve"> Bargeld oder sonstigen </w:t>
      </w:r>
      <w:r w:rsidRPr="008416B6">
        <w:rPr>
          <w:rFonts w:ascii="Arial" w:hAnsi="Arial" w:cs="Arial"/>
          <w:sz w:val="24"/>
          <w:szCs w:val="24"/>
        </w:rPr>
        <w:t>Wertsachen das Nachlassgericht unverzüglich zu</w:t>
      </w:r>
      <w:r>
        <w:rPr>
          <w:rFonts w:ascii="Arial" w:hAnsi="Arial" w:cs="Arial"/>
          <w:sz w:val="24"/>
          <w:szCs w:val="24"/>
        </w:rPr>
        <w:t xml:space="preserve"> benachrichtigen. Aufgefundene </w:t>
      </w:r>
      <w:r w:rsidRPr="008416B6">
        <w:rPr>
          <w:rFonts w:ascii="Arial" w:hAnsi="Arial" w:cs="Arial"/>
          <w:sz w:val="24"/>
          <w:szCs w:val="24"/>
        </w:rPr>
        <w:t>Verfügungen von Todes wegen (Testamente) müssen un</w:t>
      </w:r>
      <w:r>
        <w:rPr>
          <w:rFonts w:ascii="Arial" w:hAnsi="Arial" w:cs="Arial"/>
          <w:sz w:val="24"/>
          <w:szCs w:val="24"/>
        </w:rPr>
        <w:t xml:space="preserve">verzüglich dem Nachlassgericht vorgelegt werden. </w:t>
      </w:r>
    </w:p>
    <w:p w:rsidR="000C3EA5" w:rsidRDefault="008416B6" w:rsidP="008416B6">
      <w:pPr>
        <w:rPr>
          <w:rFonts w:ascii="Arial" w:hAnsi="Arial" w:cs="Arial"/>
          <w:sz w:val="24"/>
          <w:szCs w:val="24"/>
        </w:rPr>
      </w:pPr>
      <w:r w:rsidRPr="008416B6">
        <w:rPr>
          <w:rFonts w:ascii="Arial" w:hAnsi="Arial" w:cs="Arial"/>
          <w:sz w:val="24"/>
          <w:szCs w:val="24"/>
        </w:rPr>
        <w:t>Auch bei zunächst dürftig erscheinenden Nachlässen ist ste</w:t>
      </w:r>
      <w:r>
        <w:rPr>
          <w:rFonts w:ascii="Arial" w:hAnsi="Arial" w:cs="Arial"/>
          <w:sz w:val="24"/>
          <w:szCs w:val="24"/>
        </w:rPr>
        <w:t xml:space="preserve">ts damit zu rechnen, dass sich </w:t>
      </w:r>
      <w:r w:rsidRPr="008416B6">
        <w:rPr>
          <w:rFonts w:ascii="Arial" w:hAnsi="Arial" w:cs="Arial"/>
          <w:sz w:val="24"/>
          <w:szCs w:val="24"/>
        </w:rPr>
        <w:t>noch verborgene Nachlasswerte finden oder sich noch Erben</w:t>
      </w:r>
      <w:r>
        <w:rPr>
          <w:rFonts w:ascii="Arial" w:hAnsi="Arial" w:cs="Arial"/>
          <w:sz w:val="24"/>
          <w:szCs w:val="24"/>
        </w:rPr>
        <w:t xml:space="preserve"> melden, die Rechenschaft über </w:t>
      </w:r>
      <w:r w:rsidRPr="008416B6">
        <w:rPr>
          <w:rFonts w:ascii="Arial" w:hAnsi="Arial" w:cs="Arial"/>
          <w:sz w:val="24"/>
          <w:szCs w:val="24"/>
        </w:rPr>
        <w:t>den Verbleib von Nachlassgegenständen verlangen. Der V</w:t>
      </w:r>
      <w:r>
        <w:rPr>
          <w:rFonts w:ascii="Arial" w:hAnsi="Arial" w:cs="Arial"/>
          <w:sz w:val="24"/>
          <w:szCs w:val="24"/>
        </w:rPr>
        <w:t xml:space="preserve">ermieter muss in diesen Fällen </w:t>
      </w:r>
      <w:r w:rsidRPr="008416B6">
        <w:rPr>
          <w:rFonts w:ascii="Arial" w:hAnsi="Arial" w:cs="Arial"/>
          <w:sz w:val="24"/>
          <w:szCs w:val="24"/>
        </w:rPr>
        <w:t>eigenverantwortlich prüfen und entscheiden, ob er z.B. verwer</w:t>
      </w:r>
      <w:r>
        <w:rPr>
          <w:rFonts w:ascii="Arial" w:hAnsi="Arial" w:cs="Arial"/>
          <w:sz w:val="24"/>
          <w:szCs w:val="24"/>
        </w:rPr>
        <w:t xml:space="preserve">tet, vernichtet, entsorgt oder </w:t>
      </w:r>
      <w:r w:rsidRPr="008416B6">
        <w:rPr>
          <w:rFonts w:ascii="Arial" w:hAnsi="Arial" w:cs="Arial"/>
          <w:sz w:val="24"/>
          <w:szCs w:val="24"/>
        </w:rPr>
        <w:t xml:space="preserve">sicherheitshalber für eine gewisse Zeit einlagert, </w:t>
      </w:r>
      <w:r>
        <w:rPr>
          <w:rFonts w:ascii="Arial" w:hAnsi="Arial" w:cs="Arial"/>
          <w:sz w:val="24"/>
          <w:szCs w:val="24"/>
        </w:rPr>
        <w:t xml:space="preserve">ggf. nach Beratung durch einen </w:t>
      </w:r>
      <w:r w:rsidRPr="008416B6">
        <w:rPr>
          <w:rFonts w:ascii="Arial" w:hAnsi="Arial" w:cs="Arial"/>
          <w:sz w:val="24"/>
          <w:szCs w:val="24"/>
        </w:rPr>
        <w:t>Rechtsanwalt.</w:t>
      </w:r>
    </w:p>
    <w:p w:rsidR="00504832" w:rsidRDefault="00504832" w:rsidP="008416B6">
      <w:pPr>
        <w:rPr>
          <w:rFonts w:ascii="Arial" w:hAnsi="Arial" w:cs="Arial"/>
          <w:sz w:val="24"/>
          <w:szCs w:val="24"/>
        </w:rPr>
      </w:pPr>
    </w:p>
    <w:p w:rsidR="00504832" w:rsidRDefault="00504832" w:rsidP="008416B6">
      <w:pPr>
        <w:rPr>
          <w:rFonts w:ascii="Arial" w:hAnsi="Arial" w:cs="Arial"/>
          <w:sz w:val="24"/>
          <w:szCs w:val="24"/>
        </w:rPr>
      </w:pPr>
      <w:r w:rsidRPr="00504832">
        <w:rPr>
          <w:rFonts w:ascii="Arial" w:hAnsi="Arial" w:cs="Arial"/>
          <w:sz w:val="24"/>
          <w:szCs w:val="24"/>
          <w:u w:val="single"/>
        </w:rPr>
        <w:t>b) Bestellung eines Nachlasspflegers</w:t>
      </w:r>
      <w:r w:rsidRPr="00504832">
        <w:rPr>
          <w:rFonts w:ascii="Arial" w:hAnsi="Arial" w:cs="Arial"/>
          <w:sz w:val="24"/>
          <w:szCs w:val="24"/>
        </w:rPr>
        <w:t xml:space="preserve"> </w:t>
      </w:r>
    </w:p>
    <w:p w:rsidR="00504832" w:rsidRDefault="00504832" w:rsidP="008416B6">
      <w:pPr>
        <w:rPr>
          <w:rFonts w:ascii="Arial" w:hAnsi="Arial" w:cs="Arial"/>
          <w:sz w:val="24"/>
          <w:szCs w:val="24"/>
        </w:rPr>
      </w:pPr>
      <w:r w:rsidRPr="00504832">
        <w:rPr>
          <w:rFonts w:ascii="Arial" w:hAnsi="Arial" w:cs="Arial"/>
          <w:sz w:val="24"/>
          <w:szCs w:val="24"/>
        </w:rPr>
        <w:t xml:space="preserve">Die Anordnung einer Nachlasspflegschaft setzt voraus, dass die Erben unbekannt sind. </w:t>
      </w:r>
    </w:p>
    <w:p w:rsidR="00504832" w:rsidRDefault="00504832" w:rsidP="008416B6">
      <w:pPr>
        <w:rPr>
          <w:rFonts w:ascii="Arial" w:hAnsi="Arial" w:cs="Arial"/>
          <w:sz w:val="24"/>
          <w:szCs w:val="24"/>
        </w:rPr>
      </w:pPr>
      <w:r w:rsidRPr="00504832">
        <w:rPr>
          <w:rFonts w:ascii="Arial" w:hAnsi="Arial" w:cs="Arial"/>
          <w:sz w:val="24"/>
          <w:szCs w:val="24"/>
        </w:rPr>
        <w:t>Die Bestellung eines Nachlasspflegers von Amts wegen kommt gemäß § 1960 BGB nur in Betracht, wenn dem Nachlassgericht ein zu sichernder Nachlass bekannt ist, insbesondere Anhaltspunkte für ein Aktivvermögen bekannt sind.</w:t>
      </w:r>
    </w:p>
    <w:p w:rsidR="00504832" w:rsidRDefault="00504832" w:rsidP="008416B6">
      <w:pPr>
        <w:rPr>
          <w:rFonts w:ascii="Arial" w:hAnsi="Arial" w:cs="Arial"/>
          <w:sz w:val="24"/>
          <w:szCs w:val="24"/>
        </w:rPr>
      </w:pPr>
      <w:r w:rsidRPr="00504832">
        <w:rPr>
          <w:rFonts w:ascii="Arial" w:hAnsi="Arial" w:cs="Arial"/>
          <w:sz w:val="24"/>
          <w:szCs w:val="24"/>
        </w:rPr>
        <w:t>Einem Vermieter steht als Nachlassgläubiger ein Antragsrecht gem. § 1961 BGB zu. Der Antrag auf Anordnung einer Nachlasspflegschaft ist schriftlich zu stellen und mit einer Kopie des Mietvertrages sowie ggfs. mit einem aktuellen Grundbuchauszug zu versehen. Es wird darauf hingewiesen, dass der Nachlasspfleger bei einem geringwertigen Nachlass die Räumung ebenfalls nicht vornimmt. Die Kosten der Räumung werden in diesen Fällen nicht aus dem Nachlass beglichen.</w:t>
      </w:r>
    </w:p>
    <w:p w:rsidR="00504832" w:rsidRDefault="00504832" w:rsidP="008416B6">
      <w:pPr>
        <w:rPr>
          <w:rFonts w:ascii="Arial" w:hAnsi="Arial" w:cs="Arial"/>
          <w:sz w:val="24"/>
          <w:szCs w:val="24"/>
        </w:rPr>
      </w:pPr>
    </w:p>
    <w:p w:rsidR="00504832" w:rsidRDefault="00504832" w:rsidP="008416B6">
      <w:pPr>
        <w:rPr>
          <w:rFonts w:ascii="Arial" w:hAnsi="Arial" w:cs="Arial"/>
          <w:sz w:val="24"/>
          <w:szCs w:val="24"/>
        </w:rPr>
      </w:pPr>
      <w:r w:rsidRPr="00504832">
        <w:rPr>
          <w:rFonts w:ascii="Arial" w:hAnsi="Arial" w:cs="Arial"/>
          <w:sz w:val="24"/>
          <w:szCs w:val="24"/>
          <w:u w:val="single"/>
        </w:rPr>
        <w:t>c) Anmeldung von Forderungen</w:t>
      </w:r>
      <w:r w:rsidRPr="00504832">
        <w:rPr>
          <w:rFonts w:ascii="Arial" w:hAnsi="Arial" w:cs="Arial"/>
          <w:sz w:val="24"/>
          <w:szCs w:val="24"/>
        </w:rPr>
        <w:t xml:space="preserve"> </w:t>
      </w:r>
    </w:p>
    <w:p w:rsidR="00504832" w:rsidRDefault="00504832" w:rsidP="008416B6">
      <w:pPr>
        <w:rPr>
          <w:rFonts w:ascii="Arial" w:hAnsi="Arial" w:cs="Arial"/>
          <w:sz w:val="24"/>
          <w:szCs w:val="24"/>
        </w:rPr>
      </w:pPr>
      <w:r w:rsidRPr="00504832">
        <w:rPr>
          <w:rFonts w:ascii="Arial" w:hAnsi="Arial" w:cs="Arial"/>
          <w:sz w:val="24"/>
          <w:szCs w:val="24"/>
        </w:rPr>
        <w:t xml:space="preserve">Vermieter, die eine Forderung gegen den Nachlass haben, können diese nicht zur Begleichung beim Nachlassgericht geltend machen. Das Nachlassgericht begleicht keine Verbindlichkeiten des Erblassers. </w:t>
      </w:r>
    </w:p>
    <w:p w:rsidR="00504832" w:rsidRDefault="00504832" w:rsidP="008416B6">
      <w:pPr>
        <w:rPr>
          <w:rFonts w:ascii="Arial" w:hAnsi="Arial" w:cs="Arial"/>
          <w:sz w:val="24"/>
          <w:szCs w:val="24"/>
        </w:rPr>
      </w:pPr>
    </w:p>
    <w:p w:rsidR="00504832" w:rsidRDefault="00504832" w:rsidP="008416B6">
      <w:pPr>
        <w:rPr>
          <w:rFonts w:ascii="Arial" w:hAnsi="Arial" w:cs="Arial"/>
          <w:sz w:val="24"/>
          <w:szCs w:val="24"/>
        </w:rPr>
      </w:pPr>
      <w:r w:rsidRPr="00504832">
        <w:rPr>
          <w:rFonts w:ascii="Arial" w:hAnsi="Arial" w:cs="Arial"/>
          <w:sz w:val="24"/>
          <w:szCs w:val="24"/>
          <w:u w:val="single"/>
        </w:rPr>
        <w:t>d) Herausgabe von Schlüsseln</w:t>
      </w:r>
      <w:r w:rsidRPr="00504832">
        <w:rPr>
          <w:rFonts w:ascii="Arial" w:hAnsi="Arial" w:cs="Arial"/>
          <w:sz w:val="24"/>
          <w:szCs w:val="24"/>
        </w:rPr>
        <w:t xml:space="preserve"> Schlüssel, die beim </w:t>
      </w:r>
      <w:r w:rsidR="00547867">
        <w:rPr>
          <w:rFonts w:ascii="Arial" w:hAnsi="Arial" w:cs="Arial"/>
          <w:sz w:val="24"/>
          <w:szCs w:val="24"/>
        </w:rPr>
        <w:t>Standesamt</w:t>
      </w:r>
      <w:r w:rsidRPr="00504832">
        <w:rPr>
          <w:rFonts w:ascii="Arial" w:hAnsi="Arial" w:cs="Arial"/>
          <w:sz w:val="24"/>
          <w:szCs w:val="24"/>
        </w:rPr>
        <w:t xml:space="preserve"> hinterlegt sind, werden grundsätzlich nur an die Erben ausgehändigt. Bitte wenden Sie sich direkt an die Erben. Stellen Sie hierfür eine Erbenanfrage beim Nachlassgericht, vgl. 1. Erbenanfrage. Etwaige Erben müssen die Herausgabe selbständig beantragen. </w:t>
      </w:r>
    </w:p>
    <w:p w:rsidR="00504832" w:rsidRDefault="00504832" w:rsidP="008416B6">
      <w:pPr>
        <w:rPr>
          <w:rFonts w:ascii="Arial" w:hAnsi="Arial" w:cs="Arial"/>
          <w:sz w:val="24"/>
          <w:szCs w:val="24"/>
        </w:rPr>
      </w:pPr>
      <w:r w:rsidRPr="00504832">
        <w:rPr>
          <w:rFonts w:ascii="Arial" w:hAnsi="Arial" w:cs="Arial"/>
          <w:sz w:val="24"/>
          <w:szCs w:val="24"/>
        </w:rPr>
        <w:t xml:space="preserve">Sollten keine Erben festgestellt werden, können die Schlüssel an einen gerichtlich bestellten Nachlasspfleger/ eine gerichtlich bestellte Nachlasspflegerin ausgehändigt werden. Hierfür ist ein Antrag auf Nachlasspflegschaft beim zuständigen Nachlassgericht zu stellen. Der Antrag ist schriftlich einzureichen. Das berechtigte Interesse ist glaubhaft zu machen (vgl. 1.) </w:t>
      </w:r>
    </w:p>
    <w:p w:rsidR="00547867" w:rsidRDefault="00547867" w:rsidP="008416B6">
      <w:pPr>
        <w:rPr>
          <w:rFonts w:ascii="Arial" w:hAnsi="Arial" w:cs="Arial"/>
          <w:sz w:val="24"/>
          <w:szCs w:val="24"/>
        </w:rPr>
      </w:pPr>
    </w:p>
    <w:p w:rsidR="00504832" w:rsidRPr="00504832" w:rsidRDefault="00504832" w:rsidP="008416B6">
      <w:pPr>
        <w:rPr>
          <w:rFonts w:ascii="Arial" w:hAnsi="Arial" w:cs="Arial"/>
          <w:b/>
          <w:sz w:val="24"/>
        </w:rPr>
      </w:pPr>
      <w:r w:rsidRPr="00504832">
        <w:rPr>
          <w:rFonts w:ascii="Arial" w:hAnsi="Arial" w:cs="Arial"/>
          <w:b/>
          <w:sz w:val="24"/>
        </w:rPr>
        <w:t xml:space="preserve">postalisch: - Amtsgericht Ulm, Nachlassgericht Zeughausgasse 14, 89073 Ulm </w:t>
      </w:r>
    </w:p>
    <w:p w:rsidR="00504832" w:rsidRDefault="00504832" w:rsidP="008416B6">
      <w:pPr>
        <w:rPr>
          <w:rFonts w:ascii="Arial" w:hAnsi="Arial" w:cs="Arial"/>
          <w:b/>
          <w:sz w:val="24"/>
        </w:rPr>
      </w:pPr>
      <w:r w:rsidRPr="00504832">
        <w:rPr>
          <w:rFonts w:ascii="Arial" w:hAnsi="Arial" w:cs="Arial"/>
          <w:b/>
          <w:sz w:val="24"/>
        </w:rPr>
        <w:t xml:space="preserve">per E-Mail: - </w:t>
      </w:r>
      <w:hyperlink r:id="rId9" w:history="1">
        <w:r w:rsidRPr="001A4D8C">
          <w:rPr>
            <w:rStyle w:val="Hyperlink"/>
            <w:rFonts w:ascii="Arial" w:hAnsi="Arial" w:cs="Arial"/>
            <w:b/>
            <w:sz w:val="24"/>
          </w:rPr>
          <w:t>Nachlass@AGUlm.justiz.bwl.de</w:t>
        </w:r>
      </w:hyperlink>
    </w:p>
    <w:p w:rsidR="00504832" w:rsidRDefault="00504832" w:rsidP="008416B6">
      <w:pPr>
        <w:rPr>
          <w:rFonts w:ascii="Arial" w:hAnsi="Arial" w:cs="Arial"/>
          <w:b/>
          <w:sz w:val="24"/>
        </w:rPr>
      </w:pPr>
    </w:p>
    <w:p w:rsidR="00504832" w:rsidRDefault="00504832" w:rsidP="008416B6">
      <w:pPr>
        <w:rPr>
          <w:rFonts w:ascii="Arial" w:hAnsi="Arial" w:cs="Arial"/>
          <w:i/>
          <w:sz w:val="24"/>
        </w:rPr>
      </w:pPr>
      <w:r w:rsidRPr="00504832">
        <w:rPr>
          <w:rFonts w:ascii="Arial" w:hAnsi="Arial" w:cs="Arial"/>
          <w:i/>
          <w:sz w:val="24"/>
        </w:rPr>
        <w:t xml:space="preserve">Hinweis: Eilige Verfahren sind auch als solche zu kennzeichnen (z.B. Vermerk „EILT“ in roter Schrift auf der ersten Seite) </w:t>
      </w:r>
    </w:p>
    <w:p w:rsidR="00504832" w:rsidRPr="00504832" w:rsidRDefault="00504832" w:rsidP="008416B6">
      <w:pPr>
        <w:rPr>
          <w:rFonts w:ascii="Arial" w:hAnsi="Arial" w:cs="Arial"/>
          <w:b/>
          <w:i/>
          <w:sz w:val="32"/>
          <w:szCs w:val="24"/>
        </w:rPr>
      </w:pPr>
      <w:r w:rsidRPr="00504832">
        <w:rPr>
          <w:rFonts w:ascii="Arial" w:hAnsi="Arial" w:cs="Arial"/>
          <w:i/>
          <w:sz w:val="24"/>
        </w:rPr>
        <w:t>Diese Hinweise erheben keinen Anspruch auf Vollständigkeit und ersetzen keine rechtliche Beratung im Einzelfall. Hierzu wenden Sie sich bitte an eine, den rechtsberatenden Berufen angehörende Person</w:t>
      </w:r>
    </w:p>
    <w:sectPr w:rsidR="00504832" w:rsidRPr="0050483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867" w:rsidRDefault="00547867" w:rsidP="00547867">
      <w:pPr>
        <w:spacing w:after="0" w:line="240" w:lineRule="auto"/>
      </w:pPr>
      <w:r>
        <w:separator/>
      </w:r>
    </w:p>
  </w:endnote>
  <w:endnote w:type="continuationSeparator" w:id="0">
    <w:p w:rsidR="00547867" w:rsidRDefault="00547867" w:rsidP="00547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867" w:rsidRDefault="005478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867" w:rsidRDefault="0054786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867" w:rsidRDefault="0054786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867" w:rsidRDefault="00547867" w:rsidP="00547867">
      <w:pPr>
        <w:spacing w:after="0" w:line="240" w:lineRule="auto"/>
      </w:pPr>
      <w:r>
        <w:separator/>
      </w:r>
    </w:p>
  </w:footnote>
  <w:footnote w:type="continuationSeparator" w:id="0">
    <w:p w:rsidR="00547867" w:rsidRDefault="00547867" w:rsidP="00547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867" w:rsidRDefault="005478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867" w:rsidRDefault="0054786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867" w:rsidRDefault="0054786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A7825"/>
    <w:multiLevelType w:val="hybridMultilevel"/>
    <w:tmpl w:val="B848128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DA62F9C"/>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6530DBE"/>
    <w:multiLevelType w:val="hybridMultilevel"/>
    <w:tmpl w:val="EA6846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6B6"/>
    <w:rsid w:val="000C3EA5"/>
    <w:rsid w:val="0023403A"/>
    <w:rsid w:val="002444B1"/>
    <w:rsid w:val="00504832"/>
    <w:rsid w:val="00547867"/>
    <w:rsid w:val="008416B6"/>
    <w:rsid w:val="00CC7131"/>
    <w:rsid w:val="00D262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C213212-7202-4A99-8D88-0124EA88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416B6"/>
    <w:pPr>
      <w:ind w:left="720"/>
      <w:contextualSpacing/>
    </w:pPr>
  </w:style>
  <w:style w:type="character" w:styleId="Hyperlink">
    <w:name w:val="Hyperlink"/>
    <w:basedOn w:val="Absatz-Standardschriftart"/>
    <w:uiPriority w:val="99"/>
    <w:unhideWhenUsed/>
    <w:rsid w:val="00504832"/>
    <w:rPr>
      <w:color w:val="0563C1" w:themeColor="hyperlink"/>
      <w:u w:val="single"/>
    </w:rPr>
  </w:style>
  <w:style w:type="paragraph" w:styleId="Kopfzeile">
    <w:name w:val="header"/>
    <w:basedOn w:val="Standard"/>
    <w:link w:val="KopfzeileZchn"/>
    <w:uiPriority w:val="99"/>
    <w:unhideWhenUsed/>
    <w:rsid w:val="0054786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7867"/>
  </w:style>
  <w:style w:type="paragraph" w:styleId="Fuzeile">
    <w:name w:val="footer"/>
    <w:basedOn w:val="Standard"/>
    <w:link w:val="FuzeileZchn"/>
    <w:uiPriority w:val="99"/>
    <w:unhideWhenUsed/>
    <w:rsid w:val="0054786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7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mtsgericht-ulm.justiz-bw.de/pb/,Lde/Startseit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achlass@AGUlm.justiz.bwl.de"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3614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Maren (AG Ulm)</dc:creator>
  <cp:keywords/>
  <dc:description/>
  <cp:lastModifiedBy>Wagner, Maren (AG Ulm)</cp:lastModifiedBy>
  <cp:revision>2</cp:revision>
  <dcterms:created xsi:type="dcterms:W3CDTF">2025-07-21T09:35:00Z</dcterms:created>
  <dcterms:modified xsi:type="dcterms:W3CDTF">2025-07-21T09:35:00Z</dcterms:modified>
</cp:coreProperties>
</file>